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28" w:rsidRDefault="007A33B0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усульманская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 образовательная организация</w:t>
      </w:r>
      <w:r w:rsidR="003E0878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542B7F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3E0878">
        <w:rPr>
          <w:rFonts w:asciiTheme="majorBidi" w:hAnsiTheme="majorBidi" w:cstheme="majorBidi"/>
          <w:b/>
          <w:bCs/>
          <w:sz w:val="28"/>
          <w:szCs w:val="28"/>
        </w:rPr>
        <w:t>Буинское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4D4428" w:rsidRDefault="007A33B0">
      <w:pPr>
        <w:pStyle w:val="ae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4D4428" w:rsidRDefault="00D66475" w:rsidP="00D66475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Рассмотрено на заседании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«УТВЕРЖДАЮ»</w:t>
      </w:r>
    </w:p>
    <w:p w:rsidR="004D4428" w:rsidRDefault="00D66475" w:rsidP="00D66475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>№ 9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Директор ______________</w:t>
      </w:r>
    </w:p>
    <w:p w:rsidR="004D4428" w:rsidRDefault="00D66475" w:rsidP="00D66475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«29» августа 2022г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</w:t>
      </w:r>
      <w:r w:rsidR="003E087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</w:t>
      </w:r>
      <w:r w:rsidR="003E087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И.Ф.Хасанов</w:t>
      </w:r>
      <w:r w:rsidR="007A33B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4D4428" w:rsidRDefault="007A33B0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3E087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</w:t>
      </w:r>
      <w:r w:rsidR="00D6647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«___» __________   2022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4D4428" w:rsidRDefault="004D4428">
      <w:pPr>
        <w:rPr>
          <w:lang w:eastAsia="ar-SA"/>
        </w:rPr>
      </w:pPr>
    </w:p>
    <w:p w:rsidR="004D4428" w:rsidRDefault="004D4428">
      <w:pPr>
        <w:rPr>
          <w:lang w:eastAsia="ar-SA"/>
        </w:rPr>
      </w:pPr>
    </w:p>
    <w:p w:rsidR="004D4428" w:rsidRDefault="004D4428">
      <w:pPr>
        <w:rPr>
          <w:lang w:eastAsia="ar-SA"/>
        </w:rPr>
      </w:pPr>
    </w:p>
    <w:p w:rsidR="004D4428" w:rsidRDefault="004D4428">
      <w:pPr>
        <w:rPr>
          <w:bCs/>
          <w:szCs w:val="28"/>
        </w:rPr>
      </w:pPr>
    </w:p>
    <w:p w:rsidR="004D4428" w:rsidRDefault="004D4428">
      <w:pPr>
        <w:rPr>
          <w:bCs/>
          <w:szCs w:val="28"/>
        </w:rPr>
      </w:pPr>
    </w:p>
    <w:p w:rsidR="004D4428" w:rsidRDefault="004D4428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4D4428" w:rsidRDefault="004D4428">
      <w:pPr>
        <w:ind w:left="-426" w:firstLine="426"/>
        <w:jc w:val="both"/>
        <w:rPr>
          <w:sz w:val="28"/>
          <w:szCs w:val="28"/>
          <w:lang w:eastAsia="ar-SA"/>
        </w:rPr>
      </w:pPr>
    </w:p>
    <w:p w:rsidR="004D4428" w:rsidRDefault="004D4428">
      <w:pPr>
        <w:ind w:left="-426" w:firstLine="426"/>
        <w:jc w:val="both"/>
        <w:rPr>
          <w:sz w:val="28"/>
          <w:szCs w:val="28"/>
          <w:lang w:eastAsia="ar-SA"/>
        </w:rPr>
      </w:pPr>
    </w:p>
    <w:p w:rsidR="004D4428" w:rsidRDefault="007A33B0">
      <w:pPr>
        <w:pStyle w:val="ae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4D4428" w:rsidRDefault="007A33B0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Основы поклонения (ибадат)»</w:t>
      </w:r>
    </w:p>
    <w:p w:rsidR="004D4428" w:rsidRDefault="007A33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4D4428" w:rsidRDefault="007A33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4D4428" w:rsidRDefault="007A33B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4D4428" w:rsidRDefault="004D4428">
      <w:pPr>
        <w:jc w:val="center"/>
        <w:rPr>
          <w:b/>
          <w:bCs/>
          <w:sz w:val="28"/>
          <w:szCs w:val="28"/>
          <w:lang w:eastAsia="ar-SA"/>
        </w:rPr>
      </w:pPr>
    </w:p>
    <w:p w:rsidR="004D4428" w:rsidRDefault="004D4428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tbl>
      <w:tblPr>
        <w:tblStyle w:val="11"/>
        <w:tblW w:w="0" w:type="auto"/>
        <w:tblInd w:w="4361" w:type="dxa"/>
        <w:tblLook w:val="04A0"/>
      </w:tblPr>
      <w:tblGrid>
        <w:gridCol w:w="5210"/>
      </w:tblGrid>
      <w:tr w:rsidR="004D4428">
        <w:trPr>
          <w:trHeight w:val="266"/>
        </w:trPr>
        <w:tc>
          <w:tcPr>
            <w:tcW w:w="5210" w:type="dxa"/>
          </w:tcPr>
          <w:p w:rsidR="00D66475" w:rsidRDefault="007A33B0" w:rsidP="00D6647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Составитель </w:t>
            </w:r>
            <w:r w:rsidR="003E0878">
              <w:rPr>
                <w:bCs/>
                <w:sz w:val="28"/>
                <w:szCs w:val="28"/>
                <w:u w:val="single"/>
              </w:rPr>
              <w:t>Хисматуллин Р.М.</w:t>
            </w:r>
            <w:r>
              <w:rPr>
                <w:bCs/>
                <w:sz w:val="28"/>
                <w:szCs w:val="28"/>
                <w:u w:val="single"/>
              </w:rPr>
              <w:t>,</w:t>
            </w:r>
            <w:r w:rsidR="00D66475">
              <w:rPr>
                <w:bCs/>
                <w:sz w:val="28"/>
                <w:szCs w:val="28"/>
                <w:u w:val="single"/>
              </w:rPr>
              <w:t xml:space="preserve">      </w:t>
            </w:r>
          </w:p>
          <w:p w:rsidR="00D66475" w:rsidRPr="00D66475" w:rsidRDefault="00D66475" w:rsidP="00D66475">
            <w:pPr>
              <w:rPr>
                <w:bCs/>
                <w:sz w:val="28"/>
                <w:szCs w:val="28"/>
                <w:u w:val="single"/>
              </w:rPr>
            </w:pPr>
            <w:r w:rsidRPr="00D66475">
              <w:rPr>
                <w:bCs/>
                <w:sz w:val="28"/>
                <w:szCs w:val="28"/>
              </w:rPr>
              <w:t xml:space="preserve">                         </w:t>
            </w:r>
            <w:r w:rsidRPr="00D66475">
              <w:rPr>
                <w:bCs/>
                <w:sz w:val="28"/>
                <w:szCs w:val="28"/>
                <w:u w:val="single"/>
              </w:rPr>
              <w:t xml:space="preserve">Шигапов Г.Ш, </w:t>
            </w:r>
            <w:r w:rsidRPr="00D66475">
              <w:rPr>
                <w:bCs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                      </w:t>
            </w:r>
          </w:p>
          <w:p w:rsidR="004D4428" w:rsidRDefault="00D66475" w:rsidP="00D6647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п</w:t>
            </w:r>
            <w:r w:rsidR="007A33B0" w:rsidRPr="00D66475">
              <w:rPr>
                <w:bCs/>
                <w:sz w:val="28"/>
                <w:szCs w:val="28"/>
              </w:rPr>
              <w:t>реподавател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  <w:tr w:rsidR="004D4428">
        <w:tc>
          <w:tcPr>
            <w:tcW w:w="5210" w:type="dxa"/>
          </w:tcPr>
          <w:p w:rsidR="004D4428" w:rsidRDefault="007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4D4428" w:rsidRDefault="007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0878">
              <w:rPr>
                <w:sz w:val="28"/>
                <w:szCs w:val="28"/>
              </w:rPr>
              <w:t xml:space="preserve">               Хасанова Р.Х.</w:t>
            </w:r>
          </w:p>
          <w:p w:rsidR="004D4428" w:rsidRDefault="00D6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_______________2022</w:t>
            </w:r>
            <w:r w:rsidR="007A33B0">
              <w:rPr>
                <w:sz w:val="28"/>
                <w:szCs w:val="28"/>
              </w:rPr>
              <w:t>г.</w:t>
            </w:r>
          </w:p>
          <w:p w:rsidR="004D4428" w:rsidRDefault="004D4428">
            <w:pPr>
              <w:rPr>
                <w:sz w:val="28"/>
                <w:szCs w:val="28"/>
              </w:rPr>
            </w:pPr>
          </w:p>
        </w:tc>
      </w:tr>
    </w:tbl>
    <w:p w:rsidR="004D4428" w:rsidRDefault="004D442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6475" w:rsidRDefault="00D6647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6475" w:rsidRDefault="00D6647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6475" w:rsidRDefault="00D6647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428" w:rsidRDefault="004D442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4428" w:rsidRDefault="00D66475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2022</w:t>
      </w:r>
      <w:r w:rsidR="008E2BFE">
        <w:rPr>
          <w:b/>
          <w:sz w:val="28"/>
          <w:szCs w:val="28"/>
        </w:rPr>
        <w:t xml:space="preserve"> </w:t>
      </w:r>
      <w:r w:rsidR="007A33B0">
        <w:rPr>
          <w:b/>
          <w:sz w:val="28"/>
          <w:szCs w:val="28"/>
        </w:rPr>
        <w:t>г.</w:t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4D4428" w:rsidRDefault="007A33B0">
      <w:pPr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4D4428" w:rsidRDefault="007A33B0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ОПД.05 </w:t>
      </w:r>
      <w:r>
        <w:rPr>
          <w:sz w:val="28"/>
          <w:szCs w:val="28"/>
        </w:rPr>
        <w:t>Основы поклонения (</w:t>
      </w:r>
      <w:r>
        <w:rPr>
          <w:i/>
          <w:iCs/>
          <w:sz w:val="28"/>
          <w:szCs w:val="28"/>
        </w:rPr>
        <w:t>ибадат</w:t>
      </w:r>
      <w:r>
        <w:rPr>
          <w:sz w:val="28"/>
          <w:szCs w:val="28"/>
        </w:rPr>
        <w:t>)</w:t>
      </w:r>
    </w:p>
    <w:p w:rsidR="004D4428" w:rsidRDefault="007A33B0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Цель(и) освоения дисциплины</w:t>
      </w:r>
    </w:p>
    <w:p w:rsidR="004D4428" w:rsidRDefault="007A33B0">
      <w:pPr>
        <w:pStyle w:val="af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студентов </w:t>
      </w:r>
      <w:r>
        <w:rPr>
          <w:color w:val="000000"/>
          <w:sz w:val="28"/>
          <w:szCs w:val="28"/>
        </w:rPr>
        <w:t>знаний в области ритуального поклонения.</w:t>
      </w:r>
    </w:p>
    <w:p w:rsidR="004D4428" w:rsidRDefault="007A33B0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4D4428" w:rsidRDefault="007A33B0">
      <w:pPr>
        <w:pStyle w:val="af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студентов с основными понятиями и терминами данной дисциплины;</w:t>
      </w:r>
    </w:p>
    <w:p w:rsidR="004D4428" w:rsidRDefault="007A33B0">
      <w:pPr>
        <w:pStyle w:val="af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 студентов с порядком совершения обязательных и рекомендуемых обрядов поклонения.</w:t>
      </w:r>
    </w:p>
    <w:p w:rsidR="004D4428" w:rsidRDefault="007A33B0">
      <w:pPr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1.4. Место дисциплины в структуре ОПОП: </w:t>
      </w:r>
    </w:p>
    <w:p w:rsidR="004D4428" w:rsidRDefault="007A33B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является предшествующей для дисциплин «Обязанности имама и основы проповеди»,</w:t>
      </w:r>
      <w:r>
        <w:rPr>
          <w:rFonts w:eastAsia="Calibri"/>
          <w:iCs/>
          <w:sz w:val="28"/>
          <w:szCs w:val="28"/>
          <w:lang w:eastAsia="en-US"/>
        </w:rPr>
        <w:t xml:space="preserve"> и для производственной практики.</w:t>
      </w:r>
    </w:p>
    <w:p w:rsidR="004D4428" w:rsidRDefault="007A33B0">
      <w:pPr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>1.5. Компетенции обучающегося, формируемые в результате освоения дисциплины</w:t>
      </w:r>
    </w:p>
    <w:p w:rsidR="004D4428" w:rsidRDefault="007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4D4428" w:rsidRDefault="007A33B0">
      <w:pPr>
        <w:tabs>
          <w:tab w:val="left" w:pos="294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4D4428" w:rsidRDefault="007A33B0">
      <w:pPr>
        <w:pStyle w:val="af3"/>
        <w:numPr>
          <w:ilvl w:val="0"/>
          <w:numId w:val="3"/>
        </w:numPr>
        <w:tabs>
          <w:tab w:val="left" w:pos="2945"/>
        </w:tabs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>
        <w:rPr>
          <w:bCs/>
          <w:sz w:val="28"/>
          <w:szCs w:val="28"/>
        </w:rPr>
        <w:t>.</w:t>
      </w:r>
    </w:p>
    <w:p w:rsidR="004D4428" w:rsidRDefault="007A33B0">
      <w:pPr>
        <w:tabs>
          <w:tab w:val="left" w:pos="2945"/>
        </w:tabs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Регионально-религиозные компетенции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РРК)</w:t>
      </w:r>
    </w:p>
    <w:p w:rsidR="004D4428" w:rsidRDefault="007A33B0">
      <w:pPr>
        <w:pStyle w:val="af3"/>
        <w:numPr>
          <w:ilvl w:val="0"/>
          <w:numId w:val="4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обрядовой практики российских мусульман;</w:t>
      </w:r>
    </w:p>
    <w:p w:rsidR="004D4428" w:rsidRDefault="007A33B0">
      <w:pPr>
        <w:pStyle w:val="af3"/>
        <w:numPr>
          <w:ilvl w:val="0"/>
          <w:numId w:val="4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t>умение проводить обряды поклонения с учетом региональных особенностей обрядовой практики российских мусульман;</w:t>
      </w:r>
    </w:p>
    <w:p w:rsidR="004D4428" w:rsidRDefault="007A33B0">
      <w:pPr>
        <w:pStyle w:val="af3"/>
        <w:numPr>
          <w:ilvl w:val="0"/>
          <w:numId w:val="4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российских мусульман.</w:t>
      </w:r>
    </w:p>
    <w:p w:rsidR="004D4428" w:rsidRDefault="007A33B0">
      <w:pPr>
        <w:tabs>
          <w:tab w:val="left" w:pos="29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 (код – АЯК)</w:t>
      </w:r>
    </w:p>
    <w:p w:rsidR="004D4428" w:rsidRDefault="007A33B0">
      <w:pPr>
        <w:pStyle w:val="af3"/>
        <w:numPr>
          <w:ilvl w:val="0"/>
          <w:numId w:val="5"/>
        </w:numPr>
        <w:tabs>
          <w:tab w:val="left" w:pos="2945"/>
        </w:tabs>
        <w:rPr>
          <w:sz w:val="28"/>
          <w:szCs w:val="28"/>
        </w:rPr>
      </w:pPr>
      <w:r>
        <w:rPr>
          <w:bCs/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языке.</w:t>
      </w:r>
    </w:p>
    <w:p w:rsidR="004D4428" w:rsidRDefault="007A33B0">
      <w:pPr>
        <w:tabs>
          <w:tab w:val="left" w:pos="29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Специальные педагогические компетенции (код – СПК)</w:t>
      </w:r>
    </w:p>
    <w:p w:rsidR="004D4428" w:rsidRDefault="007A33B0">
      <w:pPr>
        <w:pStyle w:val="af3"/>
        <w:numPr>
          <w:ilvl w:val="0"/>
          <w:numId w:val="6"/>
        </w:numPr>
        <w:tabs>
          <w:tab w:val="left" w:pos="2945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 религиозного образования методов обучения и воспитания.</w:t>
      </w:r>
    </w:p>
    <w:p w:rsidR="004D4428" w:rsidRDefault="007A33B0">
      <w:pPr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4D4428" w:rsidRDefault="007A33B0">
      <w:pPr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4"/>
        <w:gridCol w:w="1920"/>
        <w:gridCol w:w="1185"/>
        <w:gridCol w:w="1219"/>
      </w:tblGrid>
      <w:tr w:rsidR="004D4428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4D4428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4D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4D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D4428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  <w:tr w:rsidR="004D4428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4D4428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4D4428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4D4428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4D4428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итогового контроля (контрольная работа, зачет, экзамен)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4D4428" w:rsidRDefault="007A33B0">
      <w:pPr>
        <w:tabs>
          <w:tab w:val="left" w:pos="3656"/>
        </w:tabs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ab/>
      </w:r>
    </w:p>
    <w:p w:rsidR="004D4428" w:rsidRDefault="007A33B0">
      <w:pPr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893"/>
        <w:gridCol w:w="1134"/>
        <w:gridCol w:w="1134"/>
        <w:gridCol w:w="1133"/>
      </w:tblGrid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428" w:rsidRDefault="007A33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Семинары (часы)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Сам.работа</w:t>
            </w:r>
          </w:p>
          <w:p w:rsidR="004D4428" w:rsidRDefault="007A33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(часы)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Введение в дисциплину.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Вопросы, касающиеся воды и его применения.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омовение.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омовение.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Таяммум и протирание кожаных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Хайд, нифас и истихада.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Наджаса и очищение.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Молитва. Азан.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совершения намаза.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молитва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молитвы. Нежелательные действия в молитве.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молитвы.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Молитва путника и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молитв.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Саджда саху и саджда тилават.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Пятничная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и дополнительные молитвы.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Похоронные обряды (дженаза).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нарушающие и не нарушающие пост. Каффарат. Нежелательные действия во время поста.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Добровольный пост. Игтикяф.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lastRenderedPageBreak/>
              <w:t>23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Закят.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Закят с домашнего скота.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закята с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выплачивается закят. Садака фитра.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Ихрам, микат и порядок совершения хаджа.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rPr>
          <w:trHeight w:val="3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Виды хаджа. Кыран.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Виды хаджа. Таматтуг.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Жертвоприношение.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Медины.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4D4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8" w:rsidRDefault="004D4428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28" w:rsidRDefault="007A33B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70</w:t>
            </w:r>
          </w:p>
        </w:tc>
      </w:tr>
    </w:tbl>
    <w:p w:rsidR="004D4428" w:rsidRDefault="004D4428">
      <w:pPr>
        <w:jc w:val="both"/>
        <w:rPr>
          <w:b/>
          <w:sz w:val="28"/>
          <w:szCs w:val="28"/>
        </w:rPr>
      </w:pPr>
    </w:p>
    <w:p w:rsidR="004D4428" w:rsidRDefault="007A3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дисциплину.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Введение. Цели и задачи дисциплины основы поклонения. Богословское наследие российских мусульман в области поклонения. Определения фарза, ваджиба, сунната, мустахаба, мубаха, харама, макруха.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Вопросы, касающиеся воды и его применения.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Омовение. Виды воды. Очищение вод. Воды, оставшиеся после питья животных. Положения, касающиеся колодцев.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Малое омовение.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омовение (вуду). Фарзы омовения. Условия обязательности омовения. Суннаты омовения. Адабы омовения. Нежелательные действия в омовении. Действия, нарушающие малое омовение.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Полное омовение.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совершение полного омовения (гусль) обязательно. Фарзы гусля. Суннаты гусля. Адабы гусля. Что нежелательно совершать во время полного омовения. Когда гусль является сунной. Когда совершение полного омовения желательно.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Таяммум и протирание кожаных носков.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Таяммум. Условия действительности таяммума. Причины совершения таяммума. Фарзы и суннаты таяммума. Протирание кожаных носков. Условия действительности протирания. Сроки протирания. Действия, нарушающие протирание. Протирание ран поверх повязки.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Хайд, нифас и истихада.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хайда и его продолжительность. Определение нифаса и его продолжительность. Определение истихада. Действия, запрещенные во время хайда и нифаса. Определение тухра и его продолжительность. Положение истихады. Как определяется гузр.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Наджаса и очищение.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Виды нечистот. Допустимый размер во время молитвы. Очищение.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Молитва. Азан.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обязан выполнять молитвы. Время молитв. Желательное время молитв. Запретное и нежелательное время для молитвы. Азан и икамат. Фразы азана и икамата. Произнесение азана и икамата. Дуга во время и после азана.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совершения молитвы.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Условия действительности молитвы. Фарзы молитвы. Ваджибы молитвы. Суннаты молитвы. Адабы молитвы. Порядок совершения молитвы. Молитва Витр.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Коллективная молитва.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имама. Условия действительности следования за имамом в молитве. Кто достойнее быть имамом.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Нарушение молитвы. Нежелательные действия в молитве.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нарушающие молитву. Нежелательные действия во время выполнения молитвы. Осквернение в молитве.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Добровольные молитвы.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молитвы. Положения, касающиеся добровольных молитв. Совершение молитвы в транспорте.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Молитва путника и больного.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мусафира. Сокращение молитвы мусафиром. Условия сафара. Положение сокращения молитвы мусафиром. Определение родины для мусафира. Совершение молитвы больным.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Возмещение молитв.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пропущенных молитв. Порядок возмещения пропущенных молитв.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Саджда саху и саджда тилават.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Саджда саху и его причины. Как совершается саджда саху. Саджда тилават, его причины. Условия и порядок совершения саджда тилават. Саджда шукр.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Пятничный намаз.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Пятничный намаз: хукм, док-ва обязательности, условия обязательности. Условия действительности пятничной молитвы. Хутба (проповедь).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Праздничные и дополнительные молитвы.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Условия совершения праздничной молитвы. Время и порядок совершения праздничной молитвы. Такбир-ташрик. Молитва во время солнечного и лунного затмения. Молитва истиска. Порядок совершения молитвы хауф.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Похоронные обряды (дженаза).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Желательные и обязательные действия по отношению к умирающему. Омовение умершего. Заварачивание в саван. Погребальная молитва. Погребение умершего. Посещение могил.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Обязательность совершения поста и его доказательства. Условия действительности поста. Категории людей, которым дозволено не поститься в месяц Рамадан. Порядок поста в месяц Рамадан. Виды поста. Намерение для поста. Добровольные виды поста. Дни, когда пост запрещен или нежелателен.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Действия, нарушающие и не нарушающие пост. Каффарат. Нежелательные действия во время поста.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не нарушает пост. Действия, нарушающие пост. Возмещение поста.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Каффарат. Нежелательные действия во время поста.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Добровольный пост. Игтикяф.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пост. Пост обет. Игтикяф (благочестивое уединение) и его правила. Выход из мечети во время игтикяфа.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Закят.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закята. Правовое положение закята. Условия обязательности выплаты закята. Имущество, облагаемое закятом. Виды закята.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Закят с домашнего скота.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выплаты закята с домашнего скота. Закят с верблядов. Закят с лошадей. Закят с коров. Закят с овец и коз.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Выплата закята с имущества</w:t>
      </w:r>
      <w:r>
        <w:rPr>
          <w:sz w:val="28"/>
          <w:szCs w:val="28"/>
        </w:rPr>
        <w:t>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Закят с серебра и золота. Закят с долгов. Закят с товаров. Закят с урожаев (гушр). Закят с полезных ископаемых и клада.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 выплачивается закят. Садака фитр.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закята. Выплата закята родственникам. Определение и правовое положение садака фитр. Условия и время выплаты садака фитр.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Хадж.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хаджа. Правовое положение и доказательство обязательности хаджа. Условия обязательности и действительности хаджа. Действия ваджиб, фард, сунна в хадже.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Ихрам, микат и порядок хаджа.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ихрама. Запреты ихрама. Нарушение ихрама. Микаты хаджа. Порядок выполнения хаджа.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Умра.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умры. Время и микаты умры. Действия умры. Порядок совершения умры.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хаджа. Кыран.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условия совершения хаджа кыран. Порядок выполнения хаджа кыран.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хаджа. Таматтуг.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условия совершения хаджа таматтуг. Порядок выполнения хаджа таматтуг. 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Жертвоприношение.  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Жертвоприношение (курбан). Время и место жертвоприношения. Особенности запретной территории. Преждевременный выход из ихрама.</w:t>
      </w:r>
    </w:p>
    <w:p w:rsidR="004D4428" w:rsidRDefault="007A33B0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Посещение Медины.</w:t>
      </w:r>
    </w:p>
    <w:p w:rsidR="004D4428" w:rsidRDefault="007A33B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могилы Пророка (с.а.в.). Места, желательные для посещения в Медине. </w:t>
      </w:r>
    </w:p>
    <w:p w:rsidR="004D4428" w:rsidRDefault="004D4428">
      <w:pPr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/>
          <w:iCs/>
          <w:sz w:val="28"/>
          <w:szCs w:val="28"/>
        </w:rPr>
      </w:pPr>
    </w:p>
    <w:p w:rsidR="004D4428" w:rsidRDefault="007A33B0">
      <w:pPr>
        <w:tabs>
          <w:tab w:val="left" w:pos="2095"/>
        </w:tabs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4D4428" w:rsidRDefault="007A33B0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 Методические рекомендации (материалы) для преподавателя</w:t>
      </w:r>
      <w:r>
        <w:rPr>
          <w:rStyle w:val="a9"/>
          <w:b/>
          <w:sz w:val="28"/>
          <w:szCs w:val="28"/>
        </w:rPr>
        <w:footnoteReference w:id="1"/>
      </w:r>
    </w:p>
    <w:p w:rsidR="004D4428" w:rsidRDefault="007A33B0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«Основы поклонения (</w:t>
      </w:r>
      <w:r>
        <w:rPr>
          <w:i/>
          <w:iCs/>
          <w:sz w:val="28"/>
          <w:szCs w:val="28"/>
        </w:rPr>
        <w:t>ибадат</w:t>
      </w:r>
      <w:r>
        <w:rPr>
          <w:sz w:val="28"/>
          <w:szCs w:val="28"/>
        </w:rPr>
        <w:t>)» - лекции и практические занятия. Лекционные занятия направлены на ознакомление студентов с основными обрядами.</w:t>
      </w:r>
      <w:r>
        <w:rPr>
          <w:color w:val="FF0000"/>
          <w:sz w:val="28"/>
          <w:szCs w:val="28"/>
        </w:rPr>
        <w:t xml:space="preserve"> </w:t>
      </w:r>
    </w:p>
    <w:p w:rsidR="004D4428" w:rsidRDefault="007A33B0">
      <w:pPr>
        <w:pStyle w:val="a5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практических занятий является формирование у студентов навыков правильного выполнения обрядов.</w:t>
      </w:r>
    </w:p>
    <w:p w:rsidR="004D4428" w:rsidRDefault="007A33B0">
      <w:pPr>
        <w:pStyle w:val="a5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4D4428" w:rsidRDefault="007A33B0">
      <w:pPr>
        <w:spacing w:line="23" w:lineRule="atLeast"/>
        <w:ind w:firstLine="709"/>
        <w:jc w:val="both"/>
        <w:rPr>
          <w:b/>
          <w:sz w:val="28"/>
          <w:szCs w:val="28"/>
          <w:lang w:val="tt-RU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>
        <w:rPr>
          <w:color w:val="000000"/>
          <w:sz w:val="28"/>
          <w:szCs w:val="28"/>
        </w:rPr>
        <w:t>в форме зачета и экзамена.</w:t>
      </w:r>
    </w:p>
    <w:p w:rsidR="004D4428" w:rsidRDefault="004D4428">
      <w:pPr>
        <w:spacing w:line="23" w:lineRule="atLeast"/>
        <w:jc w:val="both"/>
        <w:rPr>
          <w:color w:val="000000"/>
          <w:sz w:val="28"/>
          <w:szCs w:val="28"/>
        </w:rPr>
      </w:pPr>
    </w:p>
    <w:p w:rsidR="004D4428" w:rsidRDefault="007A33B0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9"/>
          <w:b/>
          <w:sz w:val="28"/>
          <w:szCs w:val="28"/>
        </w:rPr>
        <w:footnoteReference w:id="2"/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направлен на то, чтобы студент в процессе изучения данной дисциплины усвоил основы традиционной ханафитской/шафиитской богословской школы, развил навык анализа различных положений ритуального поклонения и научился аргументировано опровергать положения, не соответствующие традиционной школе. </w:t>
      </w:r>
      <w:r>
        <w:rPr>
          <w:color w:val="000000"/>
          <w:sz w:val="28"/>
          <w:szCs w:val="28"/>
          <w:lang w:val="tt-RU"/>
        </w:rPr>
        <w:t xml:space="preserve">Обучение дисциплине реализуется в рамках лекционных и практических занятий. </w:t>
      </w: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  <w:r>
        <w:rPr>
          <w:b/>
          <w:bCs/>
          <w:sz w:val="28"/>
          <w:szCs w:val="28"/>
        </w:rPr>
        <w:t>Примерные темы практических занятий:</w:t>
      </w:r>
    </w:p>
    <w:p w:rsidR="004D4428" w:rsidRDefault="007A33B0">
      <w:pPr>
        <w:numPr>
          <w:ilvl w:val="0"/>
          <w:numId w:val="7"/>
        </w:numPr>
        <w:tabs>
          <w:tab w:val="left" w:pos="180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Ритуальная чистота как гигиена мусульманина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Молитва в жизни верующего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молитвы в других конфессиях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Молитва в трудах суфийских ученых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богословы о молитве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Размышления и рассказы о смерти, как форма духовного воспитания в религии</w:t>
      </w:r>
    </w:p>
    <w:p w:rsidR="004D4428" w:rsidRDefault="007A33B0">
      <w:pPr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 в мусульманской богословской традиции</w:t>
      </w:r>
    </w:p>
    <w:p w:rsidR="004D4428" w:rsidRDefault="007A33B0">
      <w:pPr>
        <w:numPr>
          <w:ilvl w:val="0"/>
          <w:numId w:val="7"/>
        </w:numPr>
        <w:tabs>
          <w:tab w:val="left" w:pos="180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Закят – как средство сглаживания социального неравенства.</w:t>
      </w:r>
    </w:p>
    <w:p w:rsidR="004D4428" w:rsidRDefault="007A33B0">
      <w:pPr>
        <w:pStyle w:val="af0"/>
        <w:numPr>
          <w:ilvl w:val="0"/>
          <w:numId w:val="7"/>
        </w:num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Достоинства хаджа.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практических занятиях может проводиться с использованием форм устного опроса, обсуждения докладов, эссе, </w:t>
      </w:r>
      <w:r>
        <w:rPr>
          <w:sz w:val="28"/>
          <w:szCs w:val="28"/>
        </w:rPr>
        <w:lastRenderedPageBreak/>
        <w:t>выполненных индивидуальных заданий и проблемных вопросов. Также на практических занятиях студенты демонстрируют ранее изученные ими обряды поклонения.</w:t>
      </w:r>
    </w:p>
    <w:p w:rsidR="004D4428" w:rsidRDefault="007A33B0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по дисциплине “Основы поклонения (ибадат)” включает в себя следующее: 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4D4428" w:rsidRDefault="007A33B0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4D4428" w:rsidRDefault="004D4428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</w:p>
    <w:p w:rsidR="004D4428" w:rsidRDefault="007A33B0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4D4428" w:rsidRDefault="007A33B0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9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4D4428" w:rsidRDefault="007A33B0">
      <w:pPr>
        <w:numPr>
          <w:ilvl w:val="0"/>
          <w:numId w:val="8"/>
        </w:numPr>
        <w:tabs>
          <w:tab w:val="left" w:pos="720"/>
        </w:tabs>
        <w:ind w:left="480"/>
        <w:jc w:val="both"/>
        <w:rPr>
          <w:lang w:val="be-BY"/>
        </w:rPr>
      </w:pPr>
      <w:r>
        <w:rPr>
          <w:lang w:val="be-BY"/>
        </w:rPr>
        <w:t>Максуди Ә. Гыйбадәте исламия / Ә. Максуди. – Казан: Идел – Пресс, 2013.</w:t>
      </w:r>
    </w:p>
    <w:p w:rsidR="004D4428" w:rsidRDefault="007A33B0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9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Аш-Шурунбуляли Хасан ибн Гаммар. Нур аль-идах / Хасан ибн Гаммар аш-Шурунбуляли. – Каир: “Матбага Мухаммад Гали Субейх ва ауладих”, 1348 х.  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Абу аль-Хасан аль-Кудури. Мухтасар аль-Кудури. – Казань: Хузур-Спокойствие, 2013.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Адыгамов, А. Культ ислама. Ибадат: учеб. пособие / А. Адыгамов. - Наб. Челны: «Духовно-деловой центр «Ислам Нуры». - 2012.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Аль-Касани Г.М. Бадаиг ас-санаиг / Г.М. Аль-Касани. – Бейрут: Дар аль-фикр, 1996.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Ашик Мухаммад. Исламское право / Мухаммад Ашик. - </w:t>
      </w:r>
      <w:r>
        <w:rPr>
          <w:sz w:val="28"/>
          <w:szCs w:val="28"/>
        </w:rPr>
        <w:t>Казань: Иман, 1999.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История мусульманской мысли в Волго-Уральском регионе. Учебное пособие / - Казань: Издательство ДУМ РТ, 2009.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Нургалеев Р.М. Совершение намаза по мазхабу Абу – Ханифы: Учебное пособие / Р.М. Нургалеев. – Казань: Издательство ДУМ РТ, 2009.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Сәмигуллин К. Ураза / К. Сәмигуллин. – Казан: Хузур-Спокойствие, 2014.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Файзов И. Тахарат и Намаз / И. Файзов. – Казань: Хузур-Спокойствие, 2013.</w:t>
      </w:r>
    </w:p>
    <w:p w:rsidR="004D4428" w:rsidRDefault="007A33B0">
      <w:pPr>
        <w:numPr>
          <w:ilvl w:val="0"/>
          <w:numId w:val="9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Якупов В.М. Ханафитский мазхаб, его значение и актуальность / В.М. Якупов. – Казань: ИД “Хузур”, 2014.</w:t>
      </w:r>
    </w:p>
    <w:p w:rsidR="004D4428" w:rsidRDefault="007A33B0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9"/>
          <w:b/>
          <w:sz w:val="28"/>
          <w:szCs w:val="28"/>
        </w:rPr>
        <w:footnoteReference w:id="5"/>
      </w:r>
    </w:p>
    <w:p w:rsidR="004D4428" w:rsidRDefault="007A33B0">
      <w:pPr>
        <w:numPr>
          <w:ilvl w:val="0"/>
          <w:numId w:val="10"/>
        </w:numPr>
        <w:tabs>
          <w:tab w:val="clear" w:pos="425"/>
          <w:tab w:val="left" w:pos="480"/>
          <w:tab w:val="left" w:pos="1134"/>
        </w:tabs>
        <w:jc w:val="lowKashida"/>
        <w:rPr>
          <w:sz w:val="28"/>
          <w:szCs w:val="28"/>
        </w:rPr>
      </w:pPr>
      <w:r>
        <w:rPr>
          <w:sz w:val="28"/>
          <w:szCs w:val="28"/>
        </w:rPr>
        <w:t>Проектор.</w:t>
      </w:r>
    </w:p>
    <w:p w:rsidR="004D4428" w:rsidRDefault="007A33B0">
      <w:pPr>
        <w:numPr>
          <w:ilvl w:val="0"/>
          <w:numId w:val="10"/>
        </w:numPr>
        <w:tabs>
          <w:tab w:val="clear" w:pos="425"/>
          <w:tab w:val="left" w:pos="1134"/>
        </w:tabs>
        <w:jc w:val="lowKashida"/>
        <w:rPr>
          <w:sz w:val="28"/>
          <w:szCs w:val="28"/>
        </w:rPr>
      </w:pPr>
      <w:r>
        <w:rPr>
          <w:sz w:val="28"/>
          <w:szCs w:val="28"/>
          <w:lang w:val="tt-RU"/>
        </w:rPr>
        <w:t>В</w:t>
      </w:r>
      <w:r>
        <w:rPr>
          <w:sz w:val="28"/>
          <w:szCs w:val="28"/>
        </w:rPr>
        <w:t>идеосистем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 xml:space="preserve"> для просмотра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-дисков</w:t>
      </w:r>
      <w:r>
        <w:rPr>
          <w:sz w:val="28"/>
          <w:szCs w:val="28"/>
          <w:lang w:val="tt-RU"/>
        </w:rPr>
        <w:t>.</w:t>
      </w:r>
    </w:p>
    <w:p w:rsidR="004D4428" w:rsidRDefault="007A33B0">
      <w:pPr>
        <w:numPr>
          <w:ilvl w:val="0"/>
          <w:numId w:val="10"/>
        </w:numPr>
        <w:tabs>
          <w:tab w:val="clear" w:pos="425"/>
          <w:tab w:val="left" w:pos="1134"/>
        </w:tabs>
        <w:jc w:val="lowKashida"/>
        <w:rPr>
          <w:sz w:val="28"/>
          <w:szCs w:val="28"/>
        </w:rPr>
      </w:pPr>
      <w:r>
        <w:rPr>
          <w:sz w:val="28"/>
          <w:szCs w:val="28"/>
        </w:rPr>
        <w:t>Ксерокс.</w:t>
      </w:r>
    </w:p>
    <w:p w:rsidR="004D4428" w:rsidRDefault="007A33B0">
      <w:pPr>
        <w:numPr>
          <w:ilvl w:val="0"/>
          <w:numId w:val="10"/>
        </w:numPr>
        <w:tabs>
          <w:tab w:val="clear" w:pos="425"/>
          <w:tab w:val="left" w:pos="1134"/>
        </w:tabs>
        <w:jc w:val="lowKashida"/>
        <w:rPr>
          <w:sz w:val="28"/>
          <w:szCs w:val="28"/>
        </w:rPr>
      </w:pPr>
      <w:r>
        <w:rPr>
          <w:sz w:val="28"/>
          <w:szCs w:val="28"/>
        </w:rPr>
        <w:t>Ноутбук.</w:t>
      </w:r>
      <w:r>
        <w:rPr>
          <w:sz w:val="28"/>
          <w:szCs w:val="28"/>
          <w:lang w:val="tt-RU"/>
        </w:rPr>
        <w:t xml:space="preserve"> </w:t>
      </w:r>
    </w:p>
    <w:p w:rsidR="004D4428" w:rsidRDefault="007A33B0">
      <w:pPr>
        <w:numPr>
          <w:ilvl w:val="0"/>
          <w:numId w:val="10"/>
        </w:numPr>
        <w:tabs>
          <w:tab w:val="clear" w:pos="425"/>
          <w:tab w:val="left" w:pos="1134"/>
        </w:tabs>
        <w:jc w:val="lowKashida"/>
        <w:rPr>
          <w:sz w:val="28"/>
          <w:szCs w:val="28"/>
        </w:rPr>
      </w:pPr>
      <w:r>
        <w:rPr>
          <w:sz w:val="28"/>
          <w:szCs w:val="28"/>
          <w:lang w:val="tt-RU"/>
        </w:rPr>
        <w:t>Ин</w:t>
      </w:r>
      <w:r>
        <w:rPr>
          <w:sz w:val="28"/>
          <w:szCs w:val="28"/>
        </w:rPr>
        <w:t>терактивн</w:t>
      </w:r>
      <w:r>
        <w:rPr>
          <w:sz w:val="28"/>
          <w:szCs w:val="28"/>
          <w:lang w:val="tt-RU"/>
        </w:rPr>
        <w:t>ая</w:t>
      </w:r>
      <w:r>
        <w:rPr>
          <w:sz w:val="28"/>
          <w:szCs w:val="28"/>
        </w:rPr>
        <w:t xml:space="preserve"> доск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.</w:t>
      </w:r>
    </w:p>
    <w:p w:rsidR="004D4428" w:rsidRDefault="007A33B0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5. Типовые контрольные задания или иные материалы, необходимые для оценки формирования компетенций.</w:t>
      </w:r>
    </w:p>
    <w:p w:rsidR="004D4428" w:rsidRDefault="007A33B0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 виды воды, которые можно использовать для ритуального очищения.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действия, нарушающие малое омовение.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каких  случаях разрешено совершать таяммум.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действия нарушающие таяммум.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условия протирания кожаных носков.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Укажите срок протирания обуви для путника?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действия, запрещенные во время хайда.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 разницу между тяжелым и легким наджсом.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запрещенное и нежелательное для совершения молитв время. 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Чем отличается азан утренней молитвы от остальных?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Опишите порядок выполнения молитвы.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добровольные молитвы вы знаете?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три случая, когда порядок восполнения молитв необязателен.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действия, нарушающие молитву.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нежелательные действия в молитве.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и когда совершается земной поклон по забывчивости?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необходимо делать тому, кто, совершив последнее сидение, встал на лишний ракагат?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делает, тот, кто сомневается в кол-ве совершенных ракагатов?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Какой хукм имеет земной поклон «тилява»?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совершается земной поклон «тилява»?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совершает молитву тот, кто не может стоять?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выполняет молитву тот, кто не может выполнять земные и поясные поклоны?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считается путником согласно шариату?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выполняет свои молитвы путник?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выполнятся молитва за имамом не путником?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Должен ли путешественник сокращать молитву, если он вернулся к себе домой только на несколько часов?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условия обязательности пятничной молитвы.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условия действительности пятничной молитвы.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тех, кому разрешено не присутствовать на пятничной молитве.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должен делать оставивший пятничную молитву по уважительной причине?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произносится азан для пятничной молитвы?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Какой хукм имеет слушание пятничной проповеди?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Перечислите условия обязательности праздничной молитвы.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праздничной молитвы: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суннаты праздничной молитвы.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каком месте праздничной молитвы произносят дополнительные такбиры?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произносится такбир ташрик?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Напишите слова такбир ташрик.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читается молитва при солнечном и лунном затмении?</w:t>
      </w:r>
    </w:p>
    <w:p w:rsidR="004D4428" w:rsidRDefault="007A33B0">
      <w:pPr>
        <w:pStyle w:val="a5"/>
        <w:numPr>
          <w:ilvl w:val="0"/>
          <w:numId w:val="11"/>
        </w:numPr>
        <w:spacing w:after="0"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совершается молитва таравих?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Как выполняется молитва Витр в месяц Рамадан, и как она выполняется в другое время?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омовения покойного.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Перечислите, из каких частей состоит саван мужчины.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завертывания мужчины в саван.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Перечислите, из каких частей состоит саван женщины.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завертывания женщины в саван.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совершения молитвы о покойном.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Какой должна быть могила?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похорон покойного.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условия обязательности поста.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тех, для кого пост необязателен.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должен сделать человек, пропустивший пост по какой либо уважительной причине, если эта причина исчезла?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поступает старый человек, который не может совершать пост?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случаи, когда необходимо совершить намерение с вечера.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случаи, когда необязательно совершать намерение с вечера.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поста.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действия, нарушающие пост.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совершается искупление за нарушение поста.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степени искупления (каффарата).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действия, не нарушающие пост.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действия, которые являются нежелательными во время поста.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восполняются дни поста, пропущенные в месяце Рамадан.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добровольные виды поста.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дни, когда поститься запрещено.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дни, когда пост не желателен.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Игтикяфа и объясните их.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действия, запрещенные во время Игтикяфа.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Разрешено ли во время Игтикяфа выходить из мечети? Если да, то в каких  случаях?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обязан выплачивать закят?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сумму нысаба и как он определяется.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Выплачивается ли закят с акций и других ценных бумаг?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Разрешено ли выплачивать закят раньше срока?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выплачивается закят с овец?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Закят с урожая выплачивается в зависимости от орошения. Укажите размер закята в обоих случаях: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естественное орошение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искусственное орошение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закята раздаются восьми группам людей, перечислите их и приведите доказательство.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Кому из родственников разрешено выплачивать закят?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обязан выплачивать садака фитр?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Кому выплачивается садака фитр?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Объясните цель выплаты садаки фитр.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каком размере выплачивается садака фитр?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обязан совершить хадж.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фарды и ваджибы хаджа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суннаты хаджа.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одевания ихрама.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 запрещенные в состоянии ихрама.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отличия ихрама женщины от ихрама мужчины.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Опишите, как совершается таваф прибытия.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дополнительные суннаты тавафа для мужчин.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паломники отправляются в долину Мина?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паломники отправляются в Арафат?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действия которые желательно совершать в Арафате.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слова произносятся во время бросания камней в Мине?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отличия совершающего хадж Ифрад от совершающего хадж Таматтуг и Кыран.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Опредлите время тавафа посещения.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время бросания камней в одиннадцатый, двенадцатый и тринадцатый дни месяца Зуль-Хиджа.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бросания камней в эти дни.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совершается прощальный таваф?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время стояния в Арафате.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хадж женщины от хаджа мужчины?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значение слова умра в языке и шариате.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совершения умры.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хукм умры.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микаты умры.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время умры.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Опишите порядок совершения хаджа Таматтуг.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отличия хаджа Таматтуг от хаджа Кыран.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месяцы хаджа.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Будет ли действителен хадж Таматтуг, если было совершено две поездки, одно для умры другое для хаджа?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нарушения ихрама.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нарушения хаджа и умры.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искупление существует для того, кто надел сшитую одежду?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искупления существуют для того, кто покрыл лицо или голову? 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искупление должен совершить тот, кто выполнил таваф прибытия без удуъ?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искупления должен совершить тот, кто выполнил таваф посещения без гусля?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должен сделать паломник, если он оставил нахождение в Муздалифе после рассвета?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должен сделать паломник, если он не выполнил бег между холмами Сафа и Марва?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делает паломник оставивший прощальный таваф?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считается, что нарушен порядок хаджа? И какие искупления существуют за это?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отличие в  искуплениях существует для совершающего хадж Кыран?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искупление существует для пересекшего микат без ихрама?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Должен ли одевать ихрам тот, кто следует в какой либо другой город кроме Мекки?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нарушения аль-Харам.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должен поступить человек срезавший растение в аль-Харам?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Какое искупление существует для того, кто срезал дерево у которого есть хозяин?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поступает тот, у кого появилось препятствие в продолжении умры?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паломник считается опоздавшим на паломничество?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можно резать для жертвоприношения?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Животные с какими недостатками не подходят для жертвоприношения?</w:t>
      </w:r>
    </w:p>
    <w:p w:rsidR="004D4428" w:rsidRDefault="007A33B0">
      <w:pPr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время жертвоприношения в хадже.</w:t>
      </w:r>
    </w:p>
    <w:p w:rsidR="004D4428" w:rsidRDefault="007A33B0">
      <w:pPr>
        <w:pStyle w:val="af3"/>
        <w:numPr>
          <w:ilvl w:val="0"/>
          <w:numId w:val="11"/>
        </w:numPr>
        <w:spacing w:line="23" w:lineRule="atLeast"/>
        <w:jc w:val="both"/>
      </w:pPr>
      <w:r>
        <w:rPr>
          <w:sz w:val="28"/>
          <w:szCs w:val="28"/>
        </w:rPr>
        <w:t>Определите время жертвоприношения вне хаджа.</w:t>
      </w:r>
    </w:p>
    <w:p w:rsidR="004D4428" w:rsidRDefault="007A33B0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5.2. Примерные вопросы к зачету: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запрещается делать при: а) большом осквернении, б) малом осквернении.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разрешается делать при: а) большом осквернении, б) малом осквернении.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действия нарушают омовение?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обязательные действия полного омовения.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Кому разрешается совершать таяммум?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Укажите срок действия протирания кожаных носков?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каких случаях кровотечение считается истихадой?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Укажите допустимый размер нечистоты на одежде молящегося?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Какое время совершения: а) утренней молитвы, б) полуденной молитвы.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какое время запрещается молиться?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разница и сходство азана и икамата?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из этих действий являются условиями действительности молитвы, а какие фарзами: земной поклон, намерение, чтение Корана, чтение молитвы в свое время, поясной поклон, чистота тела, произнесение слов «Аллаху акбар» в начале молитвы, сидение в конце молитвы, быть в состоянии полного и неполного омовения, чтение стоя, чистота одежды.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ваджибы молитвы.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Какая разница между молитвой мужчины и молитвой женщины?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читается молитва витр?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молитвы входят в: а) подтвержденную сунну (суннат муаккада), б) не подтвержденную сунну (суннат гайр муаккада).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дополнительные молитвы вы знаете?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надо перечитывать молитву, если вовремя не смог прочитать?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действия делают молитву недействительной?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макрухаты (нежелательные действия) в молитве.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ли женщинам самим читать коллективную молитву?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существуют правила для выполняющих молитву за имамом?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сажда саху?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надо выполнять сажда саху?</w:t>
      </w:r>
    </w:p>
    <w:p w:rsidR="004D4428" w:rsidRDefault="007A33B0">
      <w:pPr>
        <w:pStyle w:val="af1"/>
        <w:numPr>
          <w:ilvl w:val="0"/>
          <w:numId w:val="12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читает молитвы: а) больной, б) путник.</w:t>
      </w:r>
    </w:p>
    <w:p w:rsidR="004D4428" w:rsidRDefault="007A33B0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Примерные вопросы к экзамену: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совершается: а) пятничная молитва, б) праздничные молитвы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закят?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возлагается в обязанность выплачивать закят?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какого имущества выплачивается закят?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 для обязательности закята со скота.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каком количестве выплачивается гошер?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Каков размер садака аль-фитр?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и кому должен выплачивать садака аль-фитр?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нужно вести себя около умирающего человека?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ли откладывать похороны?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надо делать омовение умершему?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заворачивают в кафан мужчину?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заворачивают в кафан женщину?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читается заупокойная молитва?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и по какой причине разрешается не держать пост?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запрещается поститься?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виды поста бывают?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действия нарушают пост?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каких случаях пост не нарушается?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каффара?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об игтикафе.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хукм хаджа.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условия хаджа.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фарды и ваджибы хаджа</w:t>
      </w:r>
    </w:p>
    <w:p w:rsidR="004D4428" w:rsidRDefault="00C84CD5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такое микат?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одевания ихрама.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действия, запрещенные в состоянии ихрама.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отличия ихрама женщины от ихрама мужчины.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 совершается таваф прибытия.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как совершается бег между холмами Сафа и Марва. Какие дуа при этом читаются?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паломники отправляются в Арафат?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существуют для совмещения дневной и предвечерней молитв в Арафате?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действия которые желательно совершать в долине Арафат.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произносятся во время бросания камней в Мине?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отличия совершающего хадж ифрад от совершающего хадж таматтуг и кыран.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время тавафа посещения.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время бросания камней в одиннадцатый, двенадцатый и тринадцатый дни месяца Зуль-Хиджа.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бросания камней в эти дни.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время стояния в Арафате.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хадж женщины от хаджа мужчины?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совершения умры.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хукм умры.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микаты умры.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время умры.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совершения хаджа таматтуг.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отличия хаджа таматтуг от хаджа кыран.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месяцы хаджа.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нарушения ихрама, хаджа и умры.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искупление существует для того, кто надел сшитую одежду, пропитанную благовониями?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искупления существуют для того, кто покрыл лицо или голову?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покрытие головы не считается нарушением?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искупления существуют для того, кто воспользовался благовониями: а) для тела, б) для одежды.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делает паломник пропустивший прощальный таваф, бег между холмами Сафа и Марва?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считается, что нарушен порядок хаджа? И какие искупления предусмотрены за это?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паломник, если он несвоевременно совершил жертвоприношение или подстриг волосы?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отличие в искуплениях существует для совершающего хадж Кыйран?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искупление предусмотрено для человека, который пересек микат без ихрама?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поступает тот, у кого появилось препятствие в продолжении умры?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паломник считается опоздавшим на паломничество?</w:t>
      </w:r>
    </w:p>
    <w:p w:rsidR="004D4428" w:rsidRDefault="007A33B0">
      <w:pPr>
        <w:pStyle w:val="af1"/>
        <w:numPr>
          <w:ilvl w:val="0"/>
          <w:numId w:val="13"/>
        </w:numPr>
        <w:spacing w:line="23" w:lineRule="atLeast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время жертвоприношения в хадже.</w:t>
      </w:r>
    </w:p>
    <w:p w:rsidR="004D4428" w:rsidRDefault="004D4428">
      <w:pPr>
        <w:jc w:val="both"/>
        <w:rPr>
          <w:b/>
          <w:sz w:val="28"/>
          <w:szCs w:val="28"/>
        </w:rPr>
      </w:pPr>
    </w:p>
    <w:sectPr w:rsidR="004D4428" w:rsidSect="003A5F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20" w:rsidRDefault="00424420">
      <w:r>
        <w:separator/>
      </w:r>
    </w:p>
  </w:endnote>
  <w:endnote w:type="continuationSeparator" w:id="0">
    <w:p w:rsidR="00424420" w:rsidRDefault="0042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20" w:rsidRDefault="00424420">
      <w:r>
        <w:separator/>
      </w:r>
    </w:p>
  </w:footnote>
  <w:footnote w:type="continuationSeparator" w:id="0">
    <w:p w:rsidR="00424420" w:rsidRDefault="00424420">
      <w:r>
        <w:continuationSeparator/>
      </w:r>
    </w:p>
  </w:footnote>
  <w:footnote w:id="1">
    <w:p w:rsidR="00D66475" w:rsidRDefault="00D66475">
      <w:pPr>
        <w:pStyle w:val="aa"/>
      </w:pPr>
      <w:r>
        <w:rPr>
          <w:rStyle w:val="a9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D66475" w:rsidRDefault="00D66475">
      <w:pPr>
        <w:pStyle w:val="aa"/>
      </w:pPr>
      <w:r>
        <w:rPr>
          <w:rStyle w:val="a9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D66475" w:rsidRDefault="00D66475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D66475" w:rsidRDefault="00D66475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D66475" w:rsidRDefault="00D66475">
      <w:pPr>
        <w:pStyle w:val="aa"/>
      </w:pPr>
      <w:r>
        <w:rPr>
          <w:rStyle w:val="a9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678C68"/>
    <w:multiLevelType w:val="multilevel"/>
    <w:tmpl w:val="E4678C68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19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>
    <w:nsid w:val="08EF5E6C"/>
    <w:multiLevelType w:val="multilevel"/>
    <w:tmpl w:val="08EF5E6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430"/>
    <w:multiLevelType w:val="multilevel"/>
    <w:tmpl w:val="0D7E44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7F7D"/>
    <w:multiLevelType w:val="multilevel"/>
    <w:tmpl w:val="17287F7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E38E2"/>
    <w:multiLevelType w:val="multilevel"/>
    <w:tmpl w:val="233E38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C3574"/>
    <w:multiLevelType w:val="multilevel"/>
    <w:tmpl w:val="29CC3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2075"/>
    <w:multiLevelType w:val="multilevel"/>
    <w:tmpl w:val="4D49207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5787"/>
    <w:multiLevelType w:val="multilevel"/>
    <w:tmpl w:val="5B5A57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048E"/>
    <w:rsid w:val="00004765"/>
    <w:rsid w:val="000303B4"/>
    <w:rsid w:val="00032535"/>
    <w:rsid w:val="0003682C"/>
    <w:rsid w:val="00037A20"/>
    <w:rsid w:val="00043748"/>
    <w:rsid w:val="0004550B"/>
    <w:rsid w:val="000515E8"/>
    <w:rsid w:val="00061CB6"/>
    <w:rsid w:val="000620DF"/>
    <w:rsid w:val="00066DC8"/>
    <w:rsid w:val="000720D2"/>
    <w:rsid w:val="00073EF1"/>
    <w:rsid w:val="00091317"/>
    <w:rsid w:val="00091E49"/>
    <w:rsid w:val="000B627E"/>
    <w:rsid w:val="000B7CED"/>
    <w:rsid w:val="000D2F61"/>
    <w:rsid w:val="000E22B7"/>
    <w:rsid w:val="000E4D23"/>
    <w:rsid w:val="000F3F50"/>
    <w:rsid w:val="000F43A8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57979"/>
    <w:rsid w:val="00164616"/>
    <w:rsid w:val="001673F5"/>
    <w:rsid w:val="001730E5"/>
    <w:rsid w:val="0017562E"/>
    <w:rsid w:val="00182E98"/>
    <w:rsid w:val="00184732"/>
    <w:rsid w:val="00184755"/>
    <w:rsid w:val="001975F2"/>
    <w:rsid w:val="001A31C1"/>
    <w:rsid w:val="001A3E66"/>
    <w:rsid w:val="001A53B1"/>
    <w:rsid w:val="001A571A"/>
    <w:rsid w:val="001A7CEE"/>
    <w:rsid w:val="001E6BB1"/>
    <w:rsid w:val="001F6F7C"/>
    <w:rsid w:val="001F7CEC"/>
    <w:rsid w:val="00200659"/>
    <w:rsid w:val="0020550B"/>
    <w:rsid w:val="00210E29"/>
    <w:rsid w:val="00221F64"/>
    <w:rsid w:val="0022348B"/>
    <w:rsid w:val="002268E2"/>
    <w:rsid w:val="00231862"/>
    <w:rsid w:val="00232045"/>
    <w:rsid w:val="0023583F"/>
    <w:rsid w:val="0024589B"/>
    <w:rsid w:val="00252C99"/>
    <w:rsid w:val="0025494A"/>
    <w:rsid w:val="00256784"/>
    <w:rsid w:val="00257D26"/>
    <w:rsid w:val="00260070"/>
    <w:rsid w:val="00263D0F"/>
    <w:rsid w:val="00266E92"/>
    <w:rsid w:val="0029217A"/>
    <w:rsid w:val="00293EA2"/>
    <w:rsid w:val="0029430C"/>
    <w:rsid w:val="002958C2"/>
    <w:rsid w:val="002A205B"/>
    <w:rsid w:val="002A3BB7"/>
    <w:rsid w:val="002A7E03"/>
    <w:rsid w:val="002B5F23"/>
    <w:rsid w:val="002B65B5"/>
    <w:rsid w:val="002B77C6"/>
    <w:rsid w:val="002C057A"/>
    <w:rsid w:val="002C51E7"/>
    <w:rsid w:val="002C5A76"/>
    <w:rsid w:val="002D3DBD"/>
    <w:rsid w:val="002D42BC"/>
    <w:rsid w:val="002F39CD"/>
    <w:rsid w:val="003042D7"/>
    <w:rsid w:val="0030714C"/>
    <w:rsid w:val="00314A55"/>
    <w:rsid w:val="00315220"/>
    <w:rsid w:val="0033146E"/>
    <w:rsid w:val="00332DF8"/>
    <w:rsid w:val="003465BD"/>
    <w:rsid w:val="00350A96"/>
    <w:rsid w:val="003547A9"/>
    <w:rsid w:val="00356EAB"/>
    <w:rsid w:val="00360274"/>
    <w:rsid w:val="0037013B"/>
    <w:rsid w:val="00372ECE"/>
    <w:rsid w:val="00375C1E"/>
    <w:rsid w:val="00396ADA"/>
    <w:rsid w:val="003A2B4A"/>
    <w:rsid w:val="003A5F5F"/>
    <w:rsid w:val="003B10DA"/>
    <w:rsid w:val="003C375F"/>
    <w:rsid w:val="003C61F7"/>
    <w:rsid w:val="003D26B5"/>
    <w:rsid w:val="003D73CA"/>
    <w:rsid w:val="003E0878"/>
    <w:rsid w:val="003E47D2"/>
    <w:rsid w:val="003F6EB8"/>
    <w:rsid w:val="00410C5A"/>
    <w:rsid w:val="00412BEC"/>
    <w:rsid w:val="00413FBE"/>
    <w:rsid w:val="004144A4"/>
    <w:rsid w:val="00424420"/>
    <w:rsid w:val="004257D6"/>
    <w:rsid w:val="00430062"/>
    <w:rsid w:val="0043757B"/>
    <w:rsid w:val="004451C5"/>
    <w:rsid w:val="00446B00"/>
    <w:rsid w:val="00450F46"/>
    <w:rsid w:val="00454692"/>
    <w:rsid w:val="00456A54"/>
    <w:rsid w:val="00485965"/>
    <w:rsid w:val="00487E66"/>
    <w:rsid w:val="004900D7"/>
    <w:rsid w:val="00492A7C"/>
    <w:rsid w:val="00493526"/>
    <w:rsid w:val="004951C8"/>
    <w:rsid w:val="0049608D"/>
    <w:rsid w:val="004A0C8E"/>
    <w:rsid w:val="004A4041"/>
    <w:rsid w:val="004A4394"/>
    <w:rsid w:val="004B1C17"/>
    <w:rsid w:val="004C0680"/>
    <w:rsid w:val="004D4428"/>
    <w:rsid w:val="004D680B"/>
    <w:rsid w:val="004E2926"/>
    <w:rsid w:val="004E574D"/>
    <w:rsid w:val="005136F4"/>
    <w:rsid w:val="00516EF0"/>
    <w:rsid w:val="00522EB2"/>
    <w:rsid w:val="00530772"/>
    <w:rsid w:val="005407DB"/>
    <w:rsid w:val="00541504"/>
    <w:rsid w:val="0054205B"/>
    <w:rsid w:val="005426E0"/>
    <w:rsid w:val="00542B7F"/>
    <w:rsid w:val="005463BC"/>
    <w:rsid w:val="00552D2F"/>
    <w:rsid w:val="00560404"/>
    <w:rsid w:val="0057460A"/>
    <w:rsid w:val="00574E1F"/>
    <w:rsid w:val="00576020"/>
    <w:rsid w:val="0057637B"/>
    <w:rsid w:val="00580FE3"/>
    <w:rsid w:val="00592321"/>
    <w:rsid w:val="005A1291"/>
    <w:rsid w:val="005B3A4C"/>
    <w:rsid w:val="005B3A80"/>
    <w:rsid w:val="005B66D5"/>
    <w:rsid w:val="005B7F21"/>
    <w:rsid w:val="005E5E21"/>
    <w:rsid w:val="006052B6"/>
    <w:rsid w:val="0060576C"/>
    <w:rsid w:val="00607A32"/>
    <w:rsid w:val="006174D9"/>
    <w:rsid w:val="006243A7"/>
    <w:rsid w:val="00625B14"/>
    <w:rsid w:val="00633FAC"/>
    <w:rsid w:val="00644823"/>
    <w:rsid w:val="00664204"/>
    <w:rsid w:val="00671E4B"/>
    <w:rsid w:val="006821CE"/>
    <w:rsid w:val="00697556"/>
    <w:rsid w:val="006A6B37"/>
    <w:rsid w:val="006B6CD9"/>
    <w:rsid w:val="006B72AA"/>
    <w:rsid w:val="006E44A0"/>
    <w:rsid w:val="006E6F96"/>
    <w:rsid w:val="006F4A34"/>
    <w:rsid w:val="00701E49"/>
    <w:rsid w:val="0072177F"/>
    <w:rsid w:val="00735504"/>
    <w:rsid w:val="00735839"/>
    <w:rsid w:val="00741261"/>
    <w:rsid w:val="00742808"/>
    <w:rsid w:val="00742A81"/>
    <w:rsid w:val="00743BB0"/>
    <w:rsid w:val="007646A4"/>
    <w:rsid w:val="00766748"/>
    <w:rsid w:val="007808E8"/>
    <w:rsid w:val="00781553"/>
    <w:rsid w:val="007869B1"/>
    <w:rsid w:val="00791209"/>
    <w:rsid w:val="007A33B0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03826"/>
    <w:rsid w:val="00834009"/>
    <w:rsid w:val="00834DB3"/>
    <w:rsid w:val="008359DE"/>
    <w:rsid w:val="00843C6C"/>
    <w:rsid w:val="00850368"/>
    <w:rsid w:val="00854194"/>
    <w:rsid w:val="0086153E"/>
    <w:rsid w:val="00862381"/>
    <w:rsid w:val="00864A14"/>
    <w:rsid w:val="00867860"/>
    <w:rsid w:val="0087255C"/>
    <w:rsid w:val="00885364"/>
    <w:rsid w:val="0088594D"/>
    <w:rsid w:val="00886708"/>
    <w:rsid w:val="008970E9"/>
    <w:rsid w:val="008A6734"/>
    <w:rsid w:val="008B07BE"/>
    <w:rsid w:val="008B2620"/>
    <w:rsid w:val="008C0C14"/>
    <w:rsid w:val="008C6DD4"/>
    <w:rsid w:val="008D35A3"/>
    <w:rsid w:val="008D4194"/>
    <w:rsid w:val="008D7D75"/>
    <w:rsid w:val="008E1C0A"/>
    <w:rsid w:val="008E2BFE"/>
    <w:rsid w:val="008E7742"/>
    <w:rsid w:val="008F79E2"/>
    <w:rsid w:val="00901B84"/>
    <w:rsid w:val="00906DB0"/>
    <w:rsid w:val="00920EF3"/>
    <w:rsid w:val="009223AA"/>
    <w:rsid w:val="00923C36"/>
    <w:rsid w:val="00926199"/>
    <w:rsid w:val="00930497"/>
    <w:rsid w:val="00941BF9"/>
    <w:rsid w:val="00952C79"/>
    <w:rsid w:val="00957922"/>
    <w:rsid w:val="00995F24"/>
    <w:rsid w:val="009B7A75"/>
    <w:rsid w:val="009D2825"/>
    <w:rsid w:val="009D377D"/>
    <w:rsid w:val="009E3EE0"/>
    <w:rsid w:val="009E5672"/>
    <w:rsid w:val="009E5F37"/>
    <w:rsid w:val="009F2C13"/>
    <w:rsid w:val="009F4127"/>
    <w:rsid w:val="00A04F83"/>
    <w:rsid w:val="00A07759"/>
    <w:rsid w:val="00A1443E"/>
    <w:rsid w:val="00A15570"/>
    <w:rsid w:val="00A27E08"/>
    <w:rsid w:val="00A35E2E"/>
    <w:rsid w:val="00A36752"/>
    <w:rsid w:val="00A36AFE"/>
    <w:rsid w:val="00A72649"/>
    <w:rsid w:val="00A73332"/>
    <w:rsid w:val="00A7502D"/>
    <w:rsid w:val="00A81EA0"/>
    <w:rsid w:val="00A84B99"/>
    <w:rsid w:val="00A85032"/>
    <w:rsid w:val="00A9063A"/>
    <w:rsid w:val="00A96186"/>
    <w:rsid w:val="00A9647C"/>
    <w:rsid w:val="00AA100B"/>
    <w:rsid w:val="00AB66E5"/>
    <w:rsid w:val="00AD1729"/>
    <w:rsid w:val="00AE15DB"/>
    <w:rsid w:val="00AE1951"/>
    <w:rsid w:val="00AE7893"/>
    <w:rsid w:val="00AF02D7"/>
    <w:rsid w:val="00B03229"/>
    <w:rsid w:val="00B03D5D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84D4C"/>
    <w:rsid w:val="00B91D72"/>
    <w:rsid w:val="00B94998"/>
    <w:rsid w:val="00B954E7"/>
    <w:rsid w:val="00BA4358"/>
    <w:rsid w:val="00BA44D9"/>
    <w:rsid w:val="00BA6740"/>
    <w:rsid w:val="00BC1099"/>
    <w:rsid w:val="00BC50C5"/>
    <w:rsid w:val="00BC7262"/>
    <w:rsid w:val="00BD5943"/>
    <w:rsid w:val="00BD5F0F"/>
    <w:rsid w:val="00BE4996"/>
    <w:rsid w:val="00BF2A11"/>
    <w:rsid w:val="00BF3655"/>
    <w:rsid w:val="00BF5AF6"/>
    <w:rsid w:val="00C03A0F"/>
    <w:rsid w:val="00C34E6B"/>
    <w:rsid w:val="00C351CA"/>
    <w:rsid w:val="00C44D1F"/>
    <w:rsid w:val="00C475F0"/>
    <w:rsid w:val="00C7126F"/>
    <w:rsid w:val="00C77D7A"/>
    <w:rsid w:val="00C84CD5"/>
    <w:rsid w:val="00CA0134"/>
    <w:rsid w:val="00CA6AA2"/>
    <w:rsid w:val="00D1733F"/>
    <w:rsid w:val="00D22D15"/>
    <w:rsid w:val="00D2419C"/>
    <w:rsid w:val="00D31D83"/>
    <w:rsid w:val="00D31DF8"/>
    <w:rsid w:val="00D3332A"/>
    <w:rsid w:val="00D44E98"/>
    <w:rsid w:val="00D505E9"/>
    <w:rsid w:val="00D52419"/>
    <w:rsid w:val="00D5396E"/>
    <w:rsid w:val="00D578FA"/>
    <w:rsid w:val="00D601DA"/>
    <w:rsid w:val="00D64C8E"/>
    <w:rsid w:val="00D66475"/>
    <w:rsid w:val="00D7410E"/>
    <w:rsid w:val="00D812C1"/>
    <w:rsid w:val="00D81FD9"/>
    <w:rsid w:val="00D851AD"/>
    <w:rsid w:val="00D87C2B"/>
    <w:rsid w:val="00D91883"/>
    <w:rsid w:val="00D91CF4"/>
    <w:rsid w:val="00DA25F5"/>
    <w:rsid w:val="00DB6560"/>
    <w:rsid w:val="00DC1385"/>
    <w:rsid w:val="00DC63DA"/>
    <w:rsid w:val="00DD64F8"/>
    <w:rsid w:val="00DD7D97"/>
    <w:rsid w:val="00DF460C"/>
    <w:rsid w:val="00E25A71"/>
    <w:rsid w:val="00E41784"/>
    <w:rsid w:val="00E5105A"/>
    <w:rsid w:val="00E6062E"/>
    <w:rsid w:val="00E63ADD"/>
    <w:rsid w:val="00EA10D0"/>
    <w:rsid w:val="00EB55A7"/>
    <w:rsid w:val="00EC557A"/>
    <w:rsid w:val="00ED2496"/>
    <w:rsid w:val="00EE3394"/>
    <w:rsid w:val="00EE4553"/>
    <w:rsid w:val="00EE6338"/>
    <w:rsid w:val="00EF4F5A"/>
    <w:rsid w:val="00F16EDF"/>
    <w:rsid w:val="00F21F7F"/>
    <w:rsid w:val="00F230D5"/>
    <w:rsid w:val="00F2612C"/>
    <w:rsid w:val="00F3221C"/>
    <w:rsid w:val="00F41FC1"/>
    <w:rsid w:val="00F4226C"/>
    <w:rsid w:val="00F435B9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F1F84"/>
    <w:rsid w:val="45D64AA6"/>
    <w:rsid w:val="587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3A5F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3A5F5F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3A5F5F"/>
    <w:pPr>
      <w:spacing w:after="120" w:line="480" w:lineRule="auto"/>
    </w:pPr>
    <w:rPr>
      <w:lang w:val="zh-CN" w:eastAsia="zh-CN"/>
    </w:rPr>
  </w:style>
  <w:style w:type="paragraph" w:styleId="a7">
    <w:name w:val="Body Text Indent"/>
    <w:basedOn w:val="a"/>
    <w:link w:val="a8"/>
    <w:qFormat/>
    <w:rsid w:val="003A5F5F"/>
    <w:pPr>
      <w:spacing w:after="120"/>
      <w:ind w:left="283"/>
    </w:pPr>
    <w:rPr>
      <w:rFonts w:eastAsia="Calibri"/>
      <w:lang w:val="zh-CN" w:eastAsia="zh-CN"/>
    </w:rPr>
  </w:style>
  <w:style w:type="character" w:styleId="a9">
    <w:name w:val="footnote reference"/>
    <w:basedOn w:val="a0"/>
    <w:uiPriority w:val="99"/>
    <w:semiHidden/>
    <w:unhideWhenUsed/>
    <w:qFormat/>
    <w:rsid w:val="003A5F5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sid w:val="003A5F5F"/>
    <w:rPr>
      <w:sz w:val="20"/>
      <w:szCs w:val="20"/>
    </w:rPr>
  </w:style>
  <w:style w:type="character" w:styleId="ac">
    <w:name w:val="Hyperlink"/>
    <w:uiPriority w:val="99"/>
    <w:unhideWhenUsed/>
    <w:qFormat/>
    <w:rsid w:val="003A5F5F"/>
    <w:rPr>
      <w:color w:val="0000FF"/>
      <w:u w:val="single"/>
    </w:rPr>
  </w:style>
  <w:style w:type="paragraph" w:styleId="ad">
    <w:name w:val="Normal (Web)"/>
    <w:basedOn w:val="a"/>
    <w:qFormat/>
    <w:rsid w:val="003A5F5F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rsid w:val="003A5F5F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sid w:val="003A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sid w:val="003A5F5F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3A5F5F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3A5F5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3A5F5F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3A5F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rsid w:val="003A5F5F"/>
    <w:pPr>
      <w:spacing w:after="120"/>
    </w:pPr>
  </w:style>
  <w:style w:type="paragraph" w:styleId="af1">
    <w:name w:val="No Spacing"/>
    <w:link w:val="af2"/>
    <w:uiPriority w:val="1"/>
    <w:qFormat/>
    <w:rsid w:val="003A5F5F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qFormat/>
    <w:locked/>
    <w:rsid w:val="003A5F5F"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3A5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3A5F5F"/>
    <w:pPr>
      <w:ind w:left="720"/>
      <w:contextualSpacing/>
    </w:pPr>
  </w:style>
  <w:style w:type="character" w:customStyle="1" w:styleId="blk">
    <w:name w:val="blk"/>
    <w:basedOn w:val="a0"/>
    <w:qFormat/>
    <w:rsid w:val="003A5F5F"/>
  </w:style>
  <w:style w:type="character" w:customStyle="1" w:styleId="nobr">
    <w:name w:val="nobr"/>
    <w:basedOn w:val="a0"/>
    <w:qFormat/>
    <w:rsid w:val="003A5F5F"/>
  </w:style>
  <w:style w:type="character" w:customStyle="1" w:styleId="a8">
    <w:name w:val="Основной текст с отступом Знак"/>
    <w:basedOn w:val="a0"/>
    <w:link w:val="a7"/>
    <w:qFormat/>
    <w:rsid w:val="003A5F5F"/>
    <w:rPr>
      <w:rFonts w:ascii="Times New Roman" w:eastAsia="Calibri" w:hAnsi="Times New Roman" w:cs="Times New Roman"/>
      <w:sz w:val="24"/>
      <w:szCs w:val="24"/>
      <w:lang w:val="zh-CN" w:eastAsia="zh-CN"/>
    </w:rPr>
  </w:style>
  <w:style w:type="character" w:customStyle="1" w:styleId="a4">
    <w:name w:val="Текст выноски Знак"/>
    <w:basedOn w:val="a0"/>
    <w:link w:val="a3"/>
    <w:semiHidden/>
    <w:qFormat/>
    <w:rsid w:val="003A5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3A5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qFormat/>
    <w:rsid w:val="003A5F5F"/>
    <w:rPr>
      <w:rFonts w:cs="Times New Roman"/>
    </w:rPr>
  </w:style>
  <w:style w:type="table" w:customStyle="1" w:styleId="11">
    <w:name w:val="Сетка таблицы1"/>
    <w:basedOn w:val="a1"/>
    <w:qFormat/>
    <w:rsid w:val="003A5F5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paragraph" w:styleId="a7">
    <w:name w:val="Body Text Indent"/>
    <w:basedOn w:val="a"/>
    <w:link w:val="a8"/>
    <w:qFormat/>
    <w:pPr>
      <w:spacing w:after="120"/>
      <w:ind w:left="283"/>
    </w:pPr>
    <w:rPr>
      <w:rFonts w:eastAsia="Calibri"/>
      <w:lang w:val="zh-CN" w:eastAsia="zh-CN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paragraph" w:styleId="ad">
    <w:name w:val="Normal (Web)"/>
    <w:basedOn w:val="a"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pPr>
      <w:spacing w:after="120"/>
    </w:pPr>
  </w:style>
  <w:style w:type="paragraph" w:styleId="af1">
    <w:name w:val="No Spacing"/>
    <w:link w:val="af2"/>
    <w:uiPriority w:val="1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qFormat/>
    <w:locked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Calibri" w:hAnsi="Times New Roman" w:cs="Times New Roman"/>
      <w:sz w:val="24"/>
      <w:szCs w:val="24"/>
      <w:lang w:val="zh-CN" w:eastAsia="zh-CN"/>
    </w:rPr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table" w:customStyle="1" w:styleId="1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96F96-ECEA-4944-8432-3AA1672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5</cp:revision>
  <cp:lastPrinted>2022-09-02T06:25:00Z</cp:lastPrinted>
  <dcterms:created xsi:type="dcterms:W3CDTF">2021-09-02T07:38:00Z</dcterms:created>
  <dcterms:modified xsi:type="dcterms:W3CDTF">2022-09-02T06:36:00Z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